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0" w:rsidRDefault="004C13B0" w:rsidP="00EB0F4C">
      <w:pPr>
        <w:pStyle w:val="1"/>
        <w:ind w:left="6237"/>
        <w:outlineLvl w:val="0"/>
        <w:rPr>
          <w:sz w:val="24"/>
        </w:rPr>
      </w:pPr>
    </w:p>
    <w:p w:rsidR="004C13B0" w:rsidRDefault="004C13B0" w:rsidP="00EB0F4C">
      <w:pPr>
        <w:pStyle w:val="1"/>
        <w:ind w:left="6237"/>
        <w:outlineLvl w:val="0"/>
        <w:rPr>
          <w:sz w:val="24"/>
        </w:rPr>
      </w:pPr>
      <w:r>
        <w:rPr>
          <w:sz w:val="24"/>
        </w:rPr>
        <w:t xml:space="preserve">                      </w:t>
      </w:r>
      <w:bookmarkStart w:id="0" w:name="_GoBack"/>
      <w:bookmarkEnd w:id="0"/>
      <w:r>
        <w:rPr>
          <w:sz w:val="24"/>
        </w:rPr>
        <w:t>Приложение № 2</w:t>
      </w:r>
    </w:p>
    <w:p w:rsidR="004C13B0" w:rsidRDefault="004C13B0" w:rsidP="00EB0F4C">
      <w:pPr>
        <w:pStyle w:val="1"/>
        <w:ind w:left="6237"/>
        <w:outlineLvl w:val="0"/>
        <w:rPr>
          <w:sz w:val="24"/>
        </w:rPr>
      </w:pPr>
    </w:p>
    <w:p w:rsidR="00EB0F4C" w:rsidRPr="00C255F5" w:rsidRDefault="00EB0F4C" w:rsidP="00EB0F4C">
      <w:pPr>
        <w:pStyle w:val="1"/>
        <w:ind w:left="6237"/>
        <w:outlineLvl w:val="0"/>
        <w:rPr>
          <w:sz w:val="24"/>
        </w:rPr>
      </w:pPr>
      <w:r w:rsidRPr="00C255F5">
        <w:rPr>
          <w:sz w:val="24"/>
        </w:rPr>
        <w:t>Приложение</w:t>
      </w:r>
      <w:r w:rsidR="00A23DBE" w:rsidRPr="00C255F5">
        <w:rPr>
          <w:sz w:val="24"/>
        </w:rPr>
        <w:t xml:space="preserve"> 1</w:t>
      </w:r>
    </w:p>
    <w:p w:rsidR="00EB0F4C" w:rsidRPr="00C255F5" w:rsidRDefault="00EB0F4C" w:rsidP="00EB0F4C">
      <w:pPr>
        <w:pStyle w:val="1"/>
        <w:ind w:left="6237"/>
        <w:rPr>
          <w:sz w:val="24"/>
        </w:rPr>
      </w:pPr>
      <w:r w:rsidRPr="00C255F5">
        <w:rPr>
          <w:sz w:val="24"/>
        </w:rPr>
        <w:t xml:space="preserve">к постановлению Государственного комитета </w:t>
      </w:r>
    </w:p>
    <w:p w:rsidR="00EB0F4C" w:rsidRPr="00C255F5" w:rsidRDefault="00EB0F4C" w:rsidP="00EB0F4C">
      <w:pPr>
        <w:pStyle w:val="1"/>
        <w:ind w:left="6237" w:right="-285"/>
        <w:rPr>
          <w:sz w:val="24"/>
        </w:rPr>
      </w:pPr>
      <w:r w:rsidRPr="00C255F5">
        <w:rPr>
          <w:sz w:val="24"/>
        </w:rPr>
        <w:t>«Единый тарифный орган</w:t>
      </w:r>
    </w:p>
    <w:p w:rsidR="00EB0F4C" w:rsidRPr="00C255F5" w:rsidRDefault="00EB0F4C" w:rsidP="00EB0F4C">
      <w:pPr>
        <w:pStyle w:val="1"/>
        <w:ind w:left="6237" w:right="-285"/>
        <w:rPr>
          <w:sz w:val="24"/>
        </w:rPr>
      </w:pPr>
      <w:r w:rsidRPr="00C255F5">
        <w:rPr>
          <w:sz w:val="24"/>
        </w:rPr>
        <w:t xml:space="preserve">Челябинской области» </w:t>
      </w:r>
    </w:p>
    <w:p w:rsidR="00EB0F4C" w:rsidRDefault="00A23DBE" w:rsidP="00EB0F4C">
      <w:pPr>
        <w:pStyle w:val="1"/>
        <w:ind w:left="6237" w:right="-285"/>
        <w:rPr>
          <w:sz w:val="28"/>
        </w:rPr>
      </w:pPr>
      <w:r w:rsidRPr="00C255F5">
        <w:rPr>
          <w:sz w:val="24"/>
        </w:rPr>
        <w:t>от 23</w:t>
      </w:r>
      <w:r w:rsidR="00EB0F4C" w:rsidRPr="00C255F5">
        <w:rPr>
          <w:sz w:val="24"/>
        </w:rPr>
        <w:t xml:space="preserve"> декабря 20</w:t>
      </w:r>
      <w:r w:rsidRPr="00C255F5">
        <w:rPr>
          <w:sz w:val="24"/>
        </w:rPr>
        <w:t>10</w:t>
      </w:r>
      <w:r w:rsidR="00EB0F4C" w:rsidRPr="00C255F5">
        <w:rPr>
          <w:sz w:val="24"/>
        </w:rPr>
        <w:t xml:space="preserve"> г. № 49/</w:t>
      </w:r>
      <w:r w:rsidRPr="00C255F5">
        <w:rPr>
          <w:sz w:val="24"/>
        </w:rPr>
        <w:t>4</w:t>
      </w:r>
    </w:p>
    <w:p w:rsidR="00EB0F4C" w:rsidRDefault="00EB0F4C" w:rsidP="00EB0F4C">
      <w:pPr>
        <w:pStyle w:val="1"/>
        <w:ind w:left="5529"/>
        <w:jc w:val="both"/>
        <w:rPr>
          <w:sz w:val="28"/>
        </w:rPr>
      </w:pPr>
    </w:p>
    <w:p w:rsidR="00EB0F4C" w:rsidRDefault="00EB0F4C" w:rsidP="00EB0F4C">
      <w:pPr>
        <w:pStyle w:val="1"/>
        <w:jc w:val="center"/>
        <w:outlineLvl w:val="0"/>
        <w:rPr>
          <w:b/>
          <w:sz w:val="24"/>
        </w:rPr>
      </w:pPr>
      <w:r>
        <w:rPr>
          <w:b/>
          <w:sz w:val="24"/>
        </w:rPr>
        <w:t>Нормативы потребления электрической энергии для населения</w:t>
      </w:r>
    </w:p>
    <w:p w:rsidR="00EB0F4C" w:rsidRPr="00B127F2" w:rsidRDefault="00EB0F4C" w:rsidP="00EB0F4C">
      <w:pPr>
        <w:pStyle w:val="1"/>
        <w:jc w:val="center"/>
        <w:rPr>
          <w:b/>
          <w:sz w:val="28"/>
          <w:szCs w:val="28"/>
        </w:rPr>
      </w:pPr>
    </w:p>
    <w:tbl>
      <w:tblPr>
        <w:tblW w:w="97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6465"/>
        <w:gridCol w:w="2618"/>
      </w:tblGrid>
      <w:tr w:rsidR="00EB0F4C" w:rsidRPr="005A3354" w:rsidTr="00C82A81">
        <w:tc>
          <w:tcPr>
            <w:tcW w:w="623" w:type="dxa"/>
          </w:tcPr>
          <w:p w:rsidR="00EB0F4C" w:rsidRPr="005A3354" w:rsidRDefault="00EB0F4C" w:rsidP="00C82A81">
            <w:pPr>
              <w:pStyle w:val="1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№</w:t>
            </w:r>
          </w:p>
          <w:p w:rsidR="00EB0F4C" w:rsidRPr="005A3354" w:rsidRDefault="00EB0F4C" w:rsidP="00C82A81">
            <w:pPr>
              <w:pStyle w:val="1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п\п</w:t>
            </w:r>
          </w:p>
        </w:tc>
        <w:tc>
          <w:tcPr>
            <w:tcW w:w="6465" w:type="dxa"/>
          </w:tcPr>
          <w:p w:rsidR="00EB0F4C" w:rsidRPr="005A3354" w:rsidRDefault="00EB0F4C" w:rsidP="00C82A81">
            <w:pPr>
              <w:pStyle w:val="1"/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pStyle w:val="1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Категории потребителей</w:t>
            </w:r>
          </w:p>
        </w:tc>
        <w:tc>
          <w:tcPr>
            <w:tcW w:w="2618" w:type="dxa"/>
          </w:tcPr>
          <w:p w:rsidR="00EB0F4C" w:rsidRPr="005A3354" w:rsidRDefault="00EB0F4C" w:rsidP="00C82A81">
            <w:pPr>
              <w:pStyle w:val="1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Норматив потребления, кВт.ч</w:t>
            </w:r>
          </w:p>
          <w:p w:rsidR="00EB0F4C" w:rsidRPr="005A3354" w:rsidRDefault="00EB0F4C" w:rsidP="00C82A81">
            <w:pPr>
              <w:pStyle w:val="1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на 1 чел. в месяц</w:t>
            </w:r>
          </w:p>
        </w:tc>
      </w:tr>
      <w:tr w:rsidR="00EB0F4C" w:rsidRPr="005A3354" w:rsidTr="00C82A81"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1</w:t>
            </w:r>
          </w:p>
        </w:tc>
        <w:tc>
          <w:tcPr>
            <w:tcW w:w="6465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Одинокие граждане, проживающие в отдельной квартире, коммунальной квартире, общежитии без стационарной электроплиты и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</w:p>
        </w:tc>
        <w:tc>
          <w:tcPr>
            <w:tcW w:w="2618" w:type="dxa"/>
          </w:tcPr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100</w:t>
            </w:r>
          </w:p>
        </w:tc>
      </w:tr>
      <w:tr w:rsidR="00EB0F4C" w:rsidRPr="005A3354" w:rsidTr="00C82A81"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2</w:t>
            </w:r>
          </w:p>
        </w:tc>
        <w:tc>
          <w:tcPr>
            <w:tcW w:w="6465" w:type="dxa"/>
          </w:tcPr>
          <w:p w:rsidR="00EB0F4C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Одинокие граждане, проживающие в жилом доме, расположенном на обособленном земельном участке,  без стационарной электроплиты и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  <w:r w:rsidRPr="005A3354">
              <w:rPr>
                <w:sz w:val="22"/>
                <w:szCs w:val="22"/>
              </w:rPr>
              <w:t>, площадь</w:t>
            </w:r>
            <w:r>
              <w:rPr>
                <w:sz w:val="22"/>
                <w:szCs w:val="22"/>
              </w:rPr>
              <w:t>ю: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A3354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10</w:t>
            </w:r>
            <w:r w:rsidRPr="005A3354">
              <w:rPr>
                <w:sz w:val="22"/>
                <w:szCs w:val="22"/>
              </w:rPr>
              <w:t>0 кв.м.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 100 до 200 кв.м.</w:t>
            </w:r>
          </w:p>
          <w:p w:rsidR="00EB0F4C" w:rsidRPr="005A3354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свыше 200 кв. м.</w:t>
            </w:r>
          </w:p>
        </w:tc>
        <w:tc>
          <w:tcPr>
            <w:tcW w:w="2618" w:type="dxa"/>
          </w:tcPr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A3354">
              <w:rPr>
                <w:sz w:val="22"/>
                <w:szCs w:val="22"/>
              </w:rPr>
              <w:t>0</w:t>
            </w: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EB0F4C" w:rsidRPr="005A3354" w:rsidTr="00C82A81"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3</w:t>
            </w:r>
          </w:p>
        </w:tc>
        <w:tc>
          <w:tcPr>
            <w:tcW w:w="6465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Одинокие граждане, проживающие в отдельной квартире, коммунальной квартире, общежитии со стационарной электроплитой и без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</w:p>
        </w:tc>
        <w:tc>
          <w:tcPr>
            <w:tcW w:w="2618" w:type="dxa"/>
          </w:tcPr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180</w:t>
            </w:r>
          </w:p>
        </w:tc>
      </w:tr>
      <w:tr w:rsidR="00EB0F4C" w:rsidRPr="005A3354" w:rsidTr="00C82A81">
        <w:trPr>
          <w:trHeight w:val="1795"/>
        </w:trPr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4</w:t>
            </w:r>
          </w:p>
        </w:tc>
        <w:tc>
          <w:tcPr>
            <w:tcW w:w="6465" w:type="dxa"/>
          </w:tcPr>
          <w:p w:rsidR="00EB0F4C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Одинокие граждане, проживающие в жилом доме, расположенном на обособленном земельном участке,  со стационарной электроплитой и без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  <w:r w:rsidRPr="005A3354">
              <w:rPr>
                <w:sz w:val="22"/>
                <w:szCs w:val="22"/>
              </w:rPr>
              <w:t>, площадь</w:t>
            </w:r>
            <w:r>
              <w:rPr>
                <w:sz w:val="22"/>
                <w:szCs w:val="22"/>
              </w:rPr>
              <w:t>ю:</w:t>
            </w:r>
            <w:r w:rsidRPr="005A3354">
              <w:rPr>
                <w:sz w:val="22"/>
                <w:szCs w:val="22"/>
              </w:rPr>
              <w:t xml:space="preserve"> 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A3354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10</w:t>
            </w:r>
            <w:r w:rsidRPr="005A3354">
              <w:rPr>
                <w:sz w:val="22"/>
                <w:szCs w:val="22"/>
              </w:rPr>
              <w:t>0 кв.м.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 100 до 200 кв.м.</w:t>
            </w:r>
          </w:p>
          <w:p w:rsidR="00EB0F4C" w:rsidRPr="005A3354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свыше 200 кв. м.</w:t>
            </w:r>
          </w:p>
        </w:tc>
        <w:tc>
          <w:tcPr>
            <w:tcW w:w="2618" w:type="dxa"/>
          </w:tcPr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EB0F4C" w:rsidRPr="005A3354" w:rsidTr="00C82A81"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5</w:t>
            </w:r>
          </w:p>
        </w:tc>
        <w:tc>
          <w:tcPr>
            <w:tcW w:w="6465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Семья, проживающая в отдельной квартире, коммунальной квартире, общежитии без стационарной электроплиты и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  <w:r w:rsidRPr="005A33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</w:tcPr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90</w:t>
            </w:r>
          </w:p>
        </w:tc>
      </w:tr>
      <w:tr w:rsidR="00EB0F4C" w:rsidRPr="005A3354" w:rsidTr="00C82A81">
        <w:trPr>
          <w:trHeight w:val="1491"/>
        </w:trPr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6</w:t>
            </w:r>
          </w:p>
        </w:tc>
        <w:tc>
          <w:tcPr>
            <w:tcW w:w="6465" w:type="dxa"/>
          </w:tcPr>
          <w:p w:rsidR="00EB0F4C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Семья, проживающая в жилом доме, расположенном на обособленном земельном участке,  без стационарной электроплиты и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  <w:r w:rsidRPr="005A3354">
              <w:rPr>
                <w:sz w:val="22"/>
                <w:szCs w:val="22"/>
              </w:rPr>
              <w:t>, площадь</w:t>
            </w:r>
            <w:r>
              <w:rPr>
                <w:sz w:val="22"/>
                <w:szCs w:val="22"/>
              </w:rPr>
              <w:t>ю: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A3354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10</w:t>
            </w:r>
            <w:r w:rsidRPr="005A3354">
              <w:rPr>
                <w:sz w:val="22"/>
                <w:szCs w:val="22"/>
              </w:rPr>
              <w:t>0 кв.м.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 100 до 200 кв.м.</w:t>
            </w:r>
          </w:p>
          <w:p w:rsidR="00EB0F4C" w:rsidRPr="005A3354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свыше 200 кв. м.</w:t>
            </w:r>
          </w:p>
        </w:tc>
        <w:tc>
          <w:tcPr>
            <w:tcW w:w="2618" w:type="dxa"/>
          </w:tcPr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EB0F4C" w:rsidRPr="005A3354" w:rsidTr="00C82A81"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7</w:t>
            </w:r>
          </w:p>
        </w:tc>
        <w:tc>
          <w:tcPr>
            <w:tcW w:w="6465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Семья, проживающая в отдельной квартире, коммунальной квартире, общежитии со стационарной электроплитой и без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  <w:r w:rsidRPr="005A33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</w:tcPr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130</w:t>
            </w:r>
          </w:p>
        </w:tc>
      </w:tr>
      <w:tr w:rsidR="00EB0F4C" w:rsidRPr="005A3354" w:rsidTr="00C82A81">
        <w:trPr>
          <w:trHeight w:val="1609"/>
        </w:trPr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8</w:t>
            </w:r>
          </w:p>
        </w:tc>
        <w:tc>
          <w:tcPr>
            <w:tcW w:w="6465" w:type="dxa"/>
          </w:tcPr>
          <w:p w:rsidR="00EB0F4C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Семья, проживающая в жилом доме, расположенном на обособленном земельном участке,  со стационарной электроплитой и без </w:t>
            </w:r>
            <w:proofErr w:type="gramStart"/>
            <w:r w:rsidRPr="005A3354">
              <w:rPr>
                <w:sz w:val="22"/>
                <w:szCs w:val="22"/>
              </w:rPr>
              <w:t>стационарного</w:t>
            </w:r>
            <w:proofErr w:type="gramEnd"/>
            <w:r w:rsidRPr="005A3354">
              <w:rPr>
                <w:sz w:val="22"/>
                <w:szCs w:val="22"/>
              </w:rPr>
              <w:t xml:space="preserve"> </w:t>
            </w:r>
            <w:proofErr w:type="spellStart"/>
            <w:r w:rsidRPr="005A3354">
              <w:rPr>
                <w:sz w:val="22"/>
                <w:szCs w:val="22"/>
              </w:rPr>
              <w:t>электроотопления</w:t>
            </w:r>
            <w:proofErr w:type="spellEnd"/>
            <w:r w:rsidRPr="005A3354">
              <w:rPr>
                <w:sz w:val="22"/>
                <w:szCs w:val="22"/>
              </w:rPr>
              <w:t>, площадь</w:t>
            </w:r>
            <w:r>
              <w:rPr>
                <w:sz w:val="22"/>
                <w:szCs w:val="22"/>
              </w:rPr>
              <w:t>ю: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A3354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10</w:t>
            </w:r>
            <w:r w:rsidRPr="005A3354">
              <w:rPr>
                <w:sz w:val="22"/>
                <w:szCs w:val="22"/>
              </w:rPr>
              <w:t>0 кв.м.</w:t>
            </w:r>
          </w:p>
          <w:p w:rsidR="00EB0F4C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 100 до 200 кв.м.</w:t>
            </w:r>
          </w:p>
          <w:p w:rsidR="00EB0F4C" w:rsidRPr="005A3354" w:rsidRDefault="00EB0F4C" w:rsidP="00C8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свыше 200 кв. м.</w:t>
            </w:r>
          </w:p>
        </w:tc>
        <w:tc>
          <w:tcPr>
            <w:tcW w:w="2618" w:type="dxa"/>
          </w:tcPr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EB0F4C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EB0F4C" w:rsidRPr="005A3354" w:rsidTr="00C82A81">
        <w:tc>
          <w:tcPr>
            <w:tcW w:w="623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9</w:t>
            </w:r>
          </w:p>
        </w:tc>
        <w:tc>
          <w:tcPr>
            <w:tcW w:w="6465" w:type="dxa"/>
          </w:tcPr>
          <w:p w:rsidR="00EB0F4C" w:rsidRPr="005A3354" w:rsidRDefault="00EB0F4C" w:rsidP="00C82A81">
            <w:pPr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Норматив на  </w:t>
            </w:r>
            <w:proofErr w:type="spellStart"/>
            <w:r w:rsidRPr="005A3354">
              <w:rPr>
                <w:sz w:val="22"/>
                <w:szCs w:val="22"/>
              </w:rPr>
              <w:t>электроотопление</w:t>
            </w:r>
            <w:proofErr w:type="spellEnd"/>
            <w:r w:rsidRPr="005A33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</w:tcPr>
          <w:p w:rsidR="00EB0F4C" w:rsidRPr="005A3354" w:rsidRDefault="00EB0F4C" w:rsidP="00C82A81">
            <w:pPr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В пределах  технических условий,  выданных на электроотопительные установки (по  мощности и числу часов </w:t>
            </w:r>
            <w:r>
              <w:rPr>
                <w:sz w:val="22"/>
                <w:szCs w:val="22"/>
              </w:rPr>
              <w:t>работы электрооборудования)</w:t>
            </w:r>
          </w:p>
        </w:tc>
      </w:tr>
    </w:tbl>
    <w:p w:rsidR="00C22363" w:rsidRDefault="00C22363"/>
    <w:sectPr w:rsidR="00C22363" w:rsidSect="004C13B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4C"/>
    <w:rsid w:val="004C13B0"/>
    <w:rsid w:val="00A23DBE"/>
    <w:rsid w:val="00C22363"/>
    <w:rsid w:val="00C255F5"/>
    <w:rsid w:val="00C41011"/>
    <w:rsid w:val="00E72D03"/>
    <w:rsid w:val="00E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0F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0F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Светлана Николаевна</dc:creator>
  <cp:lastModifiedBy>Майер Светлана Николаевна</cp:lastModifiedBy>
  <cp:revision>3</cp:revision>
  <dcterms:created xsi:type="dcterms:W3CDTF">2017-03-02T06:43:00Z</dcterms:created>
  <dcterms:modified xsi:type="dcterms:W3CDTF">2017-03-02T09:23:00Z</dcterms:modified>
</cp:coreProperties>
</file>